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ГОСУДАРСТВЕННЫЙ КОМИТЕТ ПО ТАРИФАМ И ЭНЕРГЕТИКЕ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ХАКАСИЯ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декабря 2010 г. N 526-э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ТАРИФАХ НА УСЛУГИ ПО ПЕРЕДАЧЕ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ЭЛЕКТРИЧЕСКОЙ ЭНЕРГИИ НА 2011 ГОД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Госкомтарифэнерго Хакасии</w:t>
      </w:r>
      <w:proofErr w:type="gramEnd"/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24.05.2011 N 31-э)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26.03.2003 N 35-ФЗ "Об электроэнергетике" (с последующими изменениями),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26.02.2004 N 109 "О ценообразовании в отношении электрической и тепловой энергии в Российской Федерации" (с последующими изменениями),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27.12.2004 N 861 "Об утверждении Правил недискриминационного доступа к услугам по передаче электрической энергии и оказания этих услуг, Правил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(энергетических установок) юридических и физических лиц к электрическим сетям", приказа ФСТ России от 16.12.2010 N 439-э/7 "Об утверждении предельных минимальных уровней тарифов на услуги по передаче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электрической энергии по субъектам Российской Федерации и о внесении дополнений в приказ ФСТ России от 19 ноября 2010 г. N 318-э/1", на основании </w:t>
      </w:r>
      <w:hyperlink r:id="rId8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Государственном комитете по тарифам и энергетике Республики Хакасия, утвержденного Постановлением Правительства Республики Хакасия от 20.09.2010 N 481, и решения Правления Государственного комитета по тарифам и энергетике Республики Хакасия (протокол заседания от 30.12.2010 N 434</w:t>
      </w:r>
      <w:proofErr w:type="gramEnd"/>
      <w:r>
        <w:rPr>
          <w:rFonts w:ascii="Calibri" w:hAnsi="Calibri" w:cs="Calibri"/>
        </w:rPr>
        <w:t>) приказываю: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Признать </w:t>
      </w:r>
      <w:hyperlink r:id="rId9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Государственного комитета по тарифам и энергетике Республики Хакасия от 28.12.2010 N 511-э "О тарифах на услуги по передаче электрической энергии на 2011 год" недействительным.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6"/>
      <w:bookmarkEnd w:id="1"/>
      <w:r>
        <w:rPr>
          <w:rFonts w:ascii="Calibri" w:hAnsi="Calibri" w:cs="Calibri"/>
        </w:rPr>
        <w:t xml:space="preserve">2. Установить единые (котловые) </w:t>
      </w:r>
      <w:hyperlink w:anchor="Par37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услуги по передаче электрической энергии, оказываемые потребителям услуг, расположенным на территории Республики Хакасия, согласно приложению N 1.</w:t>
      </w:r>
    </w:p>
    <w:p w:rsidR="003A457F" w:rsidRDefault="003A457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имеется в виду пункт 2 настоящего приказа, а не пункт 1.</w:t>
      </w:r>
    </w:p>
    <w:p w:rsidR="003A457F" w:rsidRDefault="003A457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w:anchor="Par37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, установленные в </w:t>
      </w:r>
      <w:hyperlink w:anchor="Par16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приказа, действуют с 1 января 2011 года.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данный приказ в установленном порядке.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Л.ЮЖАКОВА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1"/>
      <w:bookmarkEnd w:id="2"/>
      <w:r>
        <w:rPr>
          <w:rFonts w:ascii="Calibri" w:hAnsi="Calibri" w:cs="Calibri"/>
        </w:rPr>
        <w:t>Приложение N 1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Государственного комитета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тарифам и энергетике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Республики Хакасия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30.12.2010 N 526-э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7"/>
      <w:bookmarkEnd w:id="3"/>
      <w:r>
        <w:rPr>
          <w:rFonts w:ascii="Calibri" w:hAnsi="Calibri" w:cs="Calibri"/>
          <w:b/>
          <w:bCs/>
        </w:rPr>
        <w:t>ЕДИНЫЕ (КОТЛОВЫЕ) ТАРИФЫ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УСЛУГИ ПО ПЕРЕДАЧЕ ЭЛЕКТРИЧЕСКОЙ ЭНЕРГИИ,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ОКАЗЫВАЕМЫЕ</w:t>
      </w:r>
      <w:proofErr w:type="gramEnd"/>
      <w:r>
        <w:rPr>
          <w:rFonts w:ascii="Calibri" w:hAnsi="Calibri" w:cs="Calibri"/>
          <w:b/>
          <w:bCs/>
        </w:rPr>
        <w:t xml:space="preserve"> ПОТРЕБИТЕЛЯМ УСЛУГ, РАСПОЛОЖЕННЫМ НА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ТЕРРИТОРИИ РЕСПУБЛИКИ ХАКАСИЯ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(ТАРИФЫ УКАЗАНЫ БЕЗ НДС)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Госкомтарифэнерго Хакасии</w:t>
      </w:r>
      <w:proofErr w:type="gramEnd"/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24.05.2011 N 31-э)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2142"/>
        <w:gridCol w:w="1547"/>
        <w:gridCol w:w="1428"/>
        <w:gridCol w:w="1309"/>
        <w:gridCol w:w="1309"/>
        <w:gridCol w:w="1309"/>
      </w:tblGrid>
      <w:tr w:rsidR="003A45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Единица  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измерения </w:t>
            </w:r>
          </w:p>
        </w:tc>
        <w:tc>
          <w:tcPr>
            <w:tcW w:w="53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Диапазоны напряжения          </w:t>
            </w:r>
          </w:p>
        </w:tc>
      </w:tr>
      <w:tr w:rsidR="003A45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ВН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НН    </w:t>
            </w:r>
          </w:p>
        </w:tc>
      </w:tr>
      <w:tr w:rsidR="003A45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</w:tr>
      <w:tr w:rsidR="003A45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53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      Население и потребители, приравненные к категории "население"      </w:t>
            </w:r>
          </w:p>
        </w:tc>
      </w:tr>
      <w:tr w:rsidR="003A45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Одноставочный   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руб./МВт. x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447,57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447,57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447,57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447,57</w:t>
            </w:r>
          </w:p>
        </w:tc>
      </w:tr>
      <w:tr w:rsidR="003A45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8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Прочие потребители                            </w:t>
            </w:r>
          </w:p>
        </w:tc>
      </w:tr>
      <w:tr w:rsidR="003A457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Одноставочный   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руб./МВт. x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263,43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1036,16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1511,35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1982,67</w:t>
            </w:r>
          </w:p>
        </w:tc>
      </w:tr>
      <w:tr w:rsidR="003A457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904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Двухставочный тариф                                                  </w:t>
            </w:r>
          </w:p>
        </w:tc>
      </w:tr>
      <w:tr w:rsidR="003A457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     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электрических   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сетей </w:t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руб./МВт. x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мес.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186400,83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619588,20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907645,35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994837,27</w:t>
            </w:r>
          </w:p>
        </w:tc>
      </w:tr>
      <w:tr w:rsidR="003A457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оплату          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технологического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расхода (потерь)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электрических 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сетях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руб./МВт. x</w:t>
            </w:r>
          </w:p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9,845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115,06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239,25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457F" w:rsidRDefault="003A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450,72</w:t>
            </w:r>
          </w:p>
        </w:tc>
      </w:tr>
    </w:tbl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9"/>
      <w:bookmarkEnd w:id="6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>рименяются к величине заявленной мощности потребителей услуг по передаче электрической энергии в точке поставки.</w:t>
      </w: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57F" w:rsidRDefault="003A45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457F" w:rsidRDefault="003A457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B1ADC" w:rsidRDefault="000B1ADC"/>
    <w:sectPr w:rsidR="000B1ADC" w:rsidSect="004A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3A457F"/>
    <w:rsid w:val="000070C4"/>
    <w:rsid w:val="000162CD"/>
    <w:rsid w:val="00021860"/>
    <w:rsid w:val="00036FD3"/>
    <w:rsid w:val="0007644B"/>
    <w:rsid w:val="00092850"/>
    <w:rsid w:val="000A6516"/>
    <w:rsid w:val="000B1ADC"/>
    <w:rsid w:val="000C279A"/>
    <w:rsid w:val="000C4A87"/>
    <w:rsid w:val="000C6027"/>
    <w:rsid w:val="000F2D2B"/>
    <w:rsid w:val="00133B88"/>
    <w:rsid w:val="00150797"/>
    <w:rsid w:val="001707AC"/>
    <w:rsid w:val="00177187"/>
    <w:rsid w:val="001771BD"/>
    <w:rsid w:val="0018547F"/>
    <w:rsid w:val="001A01B8"/>
    <w:rsid w:val="001A4055"/>
    <w:rsid w:val="001B1804"/>
    <w:rsid w:val="001D406D"/>
    <w:rsid w:val="001D4385"/>
    <w:rsid w:val="001D4DF0"/>
    <w:rsid w:val="001F2B9C"/>
    <w:rsid w:val="002022D0"/>
    <w:rsid w:val="00206BCC"/>
    <w:rsid w:val="0021237F"/>
    <w:rsid w:val="00214E6D"/>
    <w:rsid w:val="00222E20"/>
    <w:rsid w:val="002230A9"/>
    <w:rsid w:val="002243F3"/>
    <w:rsid w:val="00225204"/>
    <w:rsid w:val="00230F06"/>
    <w:rsid w:val="00231A2F"/>
    <w:rsid w:val="00232251"/>
    <w:rsid w:val="00274102"/>
    <w:rsid w:val="002A441B"/>
    <w:rsid w:val="002A76C7"/>
    <w:rsid w:val="002B4326"/>
    <w:rsid w:val="002C05CF"/>
    <w:rsid w:val="002D500B"/>
    <w:rsid w:val="002F3815"/>
    <w:rsid w:val="0031109D"/>
    <w:rsid w:val="003128A2"/>
    <w:rsid w:val="0032458D"/>
    <w:rsid w:val="00346B03"/>
    <w:rsid w:val="00346BFA"/>
    <w:rsid w:val="00356C94"/>
    <w:rsid w:val="003A457F"/>
    <w:rsid w:val="003C0E64"/>
    <w:rsid w:val="003C6B6A"/>
    <w:rsid w:val="003C72AA"/>
    <w:rsid w:val="003D3B8C"/>
    <w:rsid w:val="0041612C"/>
    <w:rsid w:val="00426D43"/>
    <w:rsid w:val="00450D09"/>
    <w:rsid w:val="00467B78"/>
    <w:rsid w:val="00470EFA"/>
    <w:rsid w:val="00484D97"/>
    <w:rsid w:val="004B2B92"/>
    <w:rsid w:val="004F4799"/>
    <w:rsid w:val="005024D1"/>
    <w:rsid w:val="00505D2B"/>
    <w:rsid w:val="00506DF1"/>
    <w:rsid w:val="00535B0C"/>
    <w:rsid w:val="00552A23"/>
    <w:rsid w:val="00554076"/>
    <w:rsid w:val="0055685A"/>
    <w:rsid w:val="005715F8"/>
    <w:rsid w:val="005A0135"/>
    <w:rsid w:val="005A0C8C"/>
    <w:rsid w:val="005A3923"/>
    <w:rsid w:val="005B6E47"/>
    <w:rsid w:val="005D00CC"/>
    <w:rsid w:val="005D17A9"/>
    <w:rsid w:val="005D27B8"/>
    <w:rsid w:val="005E12A7"/>
    <w:rsid w:val="005F367C"/>
    <w:rsid w:val="00616F0C"/>
    <w:rsid w:val="0062445D"/>
    <w:rsid w:val="00633BDD"/>
    <w:rsid w:val="006340D1"/>
    <w:rsid w:val="00642227"/>
    <w:rsid w:val="00654040"/>
    <w:rsid w:val="00655D08"/>
    <w:rsid w:val="0066230E"/>
    <w:rsid w:val="006B3433"/>
    <w:rsid w:val="006D3580"/>
    <w:rsid w:val="006E5C3E"/>
    <w:rsid w:val="007239E9"/>
    <w:rsid w:val="00727228"/>
    <w:rsid w:val="00752454"/>
    <w:rsid w:val="00753DDF"/>
    <w:rsid w:val="007567F2"/>
    <w:rsid w:val="00782F37"/>
    <w:rsid w:val="007B27EE"/>
    <w:rsid w:val="007C0FEF"/>
    <w:rsid w:val="007C6398"/>
    <w:rsid w:val="007D1D94"/>
    <w:rsid w:val="007F18A6"/>
    <w:rsid w:val="0081206D"/>
    <w:rsid w:val="00843B6D"/>
    <w:rsid w:val="00871255"/>
    <w:rsid w:val="00875C53"/>
    <w:rsid w:val="008B220A"/>
    <w:rsid w:val="008E3A98"/>
    <w:rsid w:val="008E42F0"/>
    <w:rsid w:val="00906642"/>
    <w:rsid w:val="00912E68"/>
    <w:rsid w:val="0091364F"/>
    <w:rsid w:val="00914220"/>
    <w:rsid w:val="0092065C"/>
    <w:rsid w:val="00921055"/>
    <w:rsid w:val="009329FE"/>
    <w:rsid w:val="009339CD"/>
    <w:rsid w:val="00941F0A"/>
    <w:rsid w:val="00955F50"/>
    <w:rsid w:val="009E0244"/>
    <w:rsid w:val="009E0683"/>
    <w:rsid w:val="009E09C9"/>
    <w:rsid w:val="00A04F42"/>
    <w:rsid w:val="00A201B1"/>
    <w:rsid w:val="00A21E0C"/>
    <w:rsid w:val="00A43270"/>
    <w:rsid w:val="00A45B12"/>
    <w:rsid w:val="00A55938"/>
    <w:rsid w:val="00A7191A"/>
    <w:rsid w:val="00AD5C48"/>
    <w:rsid w:val="00AE586C"/>
    <w:rsid w:val="00B24DC5"/>
    <w:rsid w:val="00B278AC"/>
    <w:rsid w:val="00B32222"/>
    <w:rsid w:val="00B41B38"/>
    <w:rsid w:val="00B4546E"/>
    <w:rsid w:val="00B465B7"/>
    <w:rsid w:val="00B8702F"/>
    <w:rsid w:val="00B96A97"/>
    <w:rsid w:val="00BA1DDA"/>
    <w:rsid w:val="00BC561E"/>
    <w:rsid w:val="00BF12C6"/>
    <w:rsid w:val="00BF50C2"/>
    <w:rsid w:val="00BF77D9"/>
    <w:rsid w:val="00C0552E"/>
    <w:rsid w:val="00C147A9"/>
    <w:rsid w:val="00C4034C"/>
    <w:rsid w:val="00C41391"/>
    <w:rsid w:val="00C62C4D"/>
    <w:rsid w:val="00C758BB"/>
    <w:rsid w:val="00C76980"/>
    <w:rsid w:val="00C91F6A"/>
    <w:rsid w:val="00CA6035"/>
    <w:rsid w:val="00CB6191"/>
    <w:rsid w:val="00CC50B7"/>
    <w:rsid w:val="00CD0632"/>
    <w:rsid w:val="00CF30B8"/>
    <w:rsid w:val="00D0235F"/>
    <w:rsid w:val="00D04860"/>
    <w:rsid w:val="00D31601"/>
    <w:rsid w:val="00D37231"/>
    <w:rsid w:val="00D61888"/>
    <w:rsid w:val="00D859F7"/>
    <w:rsid w:val="00D90802"/>
    <w:rsid w:val="00DA0E5A"/>
    <w:rsid w:val="00DC0A78"/>
    <w:rsid w:val="00DC32C6"/>
    <w:rsid w:val="00DD380B"/>
    <w:rsid w:val="00DF5384"/>
    <w:rsid w:val="00E0010B"/>
    <w:rsid w:val="00E10167"/>
    <w:rsid w:val="00E273E5"/>
    <w:rsid w:val="00E3139F"/>
    <w:rsid w:val="00E34B0E"/>
    <w:rsid w:val="00E52C42"/>
    <w:rsid w:val="00E63E01"/>
    <w:rsid w:val="00E93B21"/>
    <w:rsid w:val="00E97C28"/>
    <w:rsid w:val="00EB1605"/>
    <w:rsid w:val="00EB7518"/>
    <w:rsid w:val="00EC0D62"/>
    <w:rsid w:val="00EC69DC"/>
    <w:rsid w:val="00F0733E"/>
    <w:rsid w:val="00F15223"/>
    <w:rsid w:val="00F228DE"/>
    <w:rsid w:val="00F27CDF"/>
    <w:rsid w:val="00F33257"/>
    <w:rsid w:val="00F45587"/>
    <w:rsid w:val="00F7473B"/>
    <w:rsid w:val="00F74A43"/>
    <w:rsid w:val="00FD40F4"/>
    <w:rsid w:val="00FD7D25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45FE82C071E73A73B4C026D2F7A089EF330FD1FAE554502B5CAB401D2FC0FA096778453E73962E310CBB30g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45FE82C071E73A73B4DE2BC49BFF8CE63D58D9F9EA5A057003F01D4A32g6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45FE82C071E73A73B4DE2BC49BFF8CE63C58DDF9E45A057003F01D4A32g6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245FE82C071E73A73B4DE2BC49BFF8CE63D55D4F9EC5A057003F01D4A32g6G" TargetMode="External"/><Relationship Id="rId10" Type="http://schemas.openxmlformats.org/officeDocument/2006/relationships/hyperlink" Target="consultantplus://offline/ref=4245FE82C071E73A73B4C026D2F7A089EF330FD1FBE851552D5CAB401D2FC0FA096778453E73962E310CBA30gAG" TargetMode="External"/><Relationship Id="rId4" Type="http://schemas.openxmlformats.org/officeDocument/2006/relationships/hyperlink" Target="consultantplus://offline/ref=4245FE82C071E73A73B4C026D2F7A089EF330FD1FBE851552D5CAB401D2FC0FA096778453E73962E310CBA30gAG" TargetMode="External"/><Relationship Id="rId9" Type="http://schemas.openxmlformats.org/officeDocument/2006/relationships/hyperlink" Target="consultantplus://offline/ref=4245FE82C071E73A73B4C026D2F7A089EF330FD1FBED54572B5CAB401D2FC0FA30g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4068</Characters>
  <Application>Microsoft Office Word</Application>
  <DocSecurity>0</DocSecurity>
  <Lines>33</Lines>
  <Paragraphs>9</Paragraphs>
  <ScaleCrop>false</ScaleCrop>
  <Company>MP AES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econom2</dc:creator>
  <cp:keywords/>
  <dc:description/>
  <cp:lastModifiedBy>econom2</cp:lastModifiedBy>
  <cp:revision>1</cp:revision>
  <dcterms:created xsi:type="dcterms:W3CDTF">2015-02-26T06:32:00Z</dcterms:created>
  <dcterms:modified xsi:type="dcterms:W3CDTF">2015-02-26T06:33:00Z</dcterms:modified>
</cp:coreProperties>
</file>